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7EA060" w14:textId="77777777" w:rsidR="00684DC5" w:rsidRDefault="00684DC5" w:rsidP="00684DC5">
      <w:pPr>
        <w:jc w:val="center"/>
        <w:rPr>
          <w:b/>
          <w:u w:val="single"/>
        </w:rPr>
      </w:pPr>
      <w:r w:rsidRPr="00684DC5">
        <w:rPr>
          <w:b/>
          <w:u w:val="single"/>
        </w:rPr>
        <w:t xml:space="preserve">Talking Points re Revised </w:t>
      </w:r>
      <w:r>
        <w:rPr>
          <w:b/>
          <w:u w:val="single"/>
        </w:rPr>
        <w:t xml:space="preserve">AGF Ordinance </w:t>
      </w:r>
    </w:p>
    <w:p w14:paraId="2BDB4723" w14:textId="331B531A" w:rsidR="00DB15BA" w:rsidRDefault="00684DC5" w:rsidP="00684DC5">
      <w:pPr>
        <w:jc w:val="center"/>
        <w:rPr>
          <w:b/>
          <w:u w:val="single"/>
        </w:rPr>
      </w:pPr>
      <w:r>
        <w:rPr>
          <w:b/>
          <w:u w:val="single"/>
        </w:rPr>
        <w:t>(CF 09-2645</w:t>
      </w:r>
      <w:r w:rsidR="00E90CCB">
        <w:rPr>
          <w:b/>
          <w:u w:val="single"/>
        </w:rPr>
        <w:t>; City Attorney Draft Dated December</w:t>
      </w:r>
      <w:r>
        <w:rPr>
          <w:b/>
          <w:u w:val="single"/>
        </w:rPr>
        <w:t xml:space="preserve"> 8, 2015)</w:t>
      </w:r>
    </w:p>
    <w:p w14:paraId="30E19D51" w14:textId="77777777" w:rsidR="004E2D25" w:rsidRPr="00123E94" w:rsidRDefault="004E2D25" w:rsidP="00684DC5">
      <w:pPr>
        <w:jc w:val="center"/>
        <w:rPr>
          <w:b/>
          <w:sz w:val="32"/>
          <w:szCs w:val="32"/>
          <w:u w:val="single"/>
        </w:rPr>
      </w:pPr>
    </w:p>
    <w:p w14:paraId="6AFCB03C" w14:textId="5162E6FA" w:rsidR="00684DC5" w:rsidRDefault="007B0AAC" w:rsidP="00684DC5">
      <w:pPr>
        <w:rPr>
          <w:b/>
          <w:u w:val="single"/>
        </w:rPr>
      </w:pPr>
      <w:r>
        <w:rPr>
          <w:b/>
          <w:u w:val="single"/>
        </w:rPr>
        <w:t xml:space="preserve">A.  </w:t>
      </w:r>
      <w:r w:rsidR="009870F6">
        <w:rPr>
          <w:b/>
          <w:u w:val="single"/>
        </w:rPr>
        <w:t xml:space="preserve"> </w:t>
      </w:r>
      <w:r w:rsidR="00950A33">
        <w:rPr>
          <w:b/>
          <w:u w:val="single"/>
        </w:rPr>
        <w:t xml:space="preserve"> </w:t>
      </w:r>
      <w:r w:rsidR="00F52D4D">
        <w:rPr>
          <w:b/>
          <w:u w:val="single"/>
        </w:rPr>
        <w:t xml:space="preserve">  </w:t>
      </w:r>
      <w:r w:rsidR="003A3BA3">
        <w:rPr>
          <w:b/>
          <w:u w:val="single"/>
        </w:rPr>
        <w:t xml:space="preserve"> </w:t>
      </w:r>
      <w:r w:rsidR="00684DC5" w:rsidRPr="00684DC5">
        <w:rPr>
          <w:b/>
          <w:u w:val="single"/>
        </w:rPr>
        <w:t>Background</w:t>
      </w:r>
    </w:p>
    <w:p w14:paraId="7B01D1EF" w14:textId="77777777" w:rsidR="00684DC5" w:rsidRPr="00804546" w:rsidRDefault="00684DC5" w:rsidP="00684DC5">
      <w:pPr>
        <w:rPr>
          <w:b/>
          <w:sz w:val="18"/>
          <w:szCs w:val="18"/>
          <w:u w:val="single"/>
        </w:rPr>
      </w:pPr>
    </w:p>
    <w:p w14:paraId="0FDFC838" w14:textId="2118BF09" w:rsidR="00684DC5" w:rsidRPr="003B0E29" w:rsidRDefault="00684DC5" w:rsidP="00DA111D">
      <w:pPr>
        <w:jc w:val="both"/>
        <w:rPr>
          <w:i/>
        </w:rPr>
      </w:pPr>
      <w:r>
        <w:t xml:space="preserve">1. </w:t>
      </w:r>
      <w:r w:rsidR="006B18DF">
        <w:t xml:space="preserve">  </w:t>
      </w:r>
      <w:r w:rsidR="002E6FD3">
        <w:t xml:space="preserve">  </w:t>
      </w:r>
      <w:r w:rsidR="00802326">
        <w:t xml:space="preserve">  I</w:t>
      </w:r>
      <w:r w:rsidR="00802326">
        <w:t>n September 2012</w:t>
      </w:r>
      <w:r w:rsidR="00802326">
        <w:t>,</w:t>
      </w:r>
      <w:r w:rsidR="00802326">
        <w:t xml:space="preserve"> </w:t>
      </w:r>
      <w:r w:rsidR="00802326">
        <w:t>a</w:t>
      </w:r>
      <w:r w:rsidR="002E6FD3">
        <w:t xml:space="preserve">cting on </w:t>
      </w:r>
      <w:r w:rsidR="00836D1E">
        <w:t xml:space="preserve">a </w:t>
      </w:r>
      <w:r w:rsidR="00D237E6">
        <w:t xml:space="preserve">2009 </w:t>
      </w:r>
      <w:r w:rsidR="00836D1E">
        <w:t xml:space="preserve">motion </w:t>
      </w:r>
      <w:r w:rsidR="00D237E6">
        <w:t>b</w:t>
      </w:r>
      <w:r w:rsidR="00EE2259">
        <w:t xml:space="preserve">y </w:t>
      </w:r>
      <w:r w:rsidR="00D237E6">
        <w:t xml:space="preserve">former </w:t>
      </w:r>
      <w:r w:rsidR="00EE2259">
        <w:t>Councilme</w:t>
      </w:r>
      <w:r w:rsidR="002E6FD3">
        <w:t xml:space="preserve">mber </w:t>
      </w:r>
      <w:r w:rsidR="00C83119">
        <w:t xml:space="preserve">Bill </w:t>
      </w:r>
      <w:r w:rsidR="002E6FD3">
        <w:t>Rosendahl</w:t>
      </w:r>
      <w:r w:rsidR="00802326">
        <w:t xml:space="preserve">, </w:t>
      </w:r>
      <w:r>
        <w:t>the Cit</w:t>
      </w:r>
      <w:r w:rsidR="00A76FD5">
        <w:t xml:space="preserve">y Council </w:t>
      </w:r>
      <w:r w:rsidR="008065EB">
        <w:t>direct</w:t>
      </w:r>
      <w:r w:rsidR="00836D1E">
        <w:t>ed</w:t>
      </w:r>
      <w:r w:rsidR="008065EB">
        <w:t xml:space="preserve"> </w:t>
      </w:r>
      <w:r w:rsidR="00A76FD5">
        <w:t xml:space="preserve">the City Attorney to revise </w:t>
      </w:r>
      <w:r>
        <w:t xml:space="preserve">the </w:t>
      </w:r>
      <w:bookmarkStart w:id="0" w:name="_GoBack"/>
      <w:bookmarkEnd w:id="0"/>
      <w:r w:rsidR="00A76FD5">
        <w:t xml:space="preserve">current </w:t>
      </w:r>
      <w:r>
        <w:t xml:space="preserve">Above Ground Facilities (AGF) Ordinance </w:t>
      </w:r>
      <w:r w:rsidR="009B7278">
        <w:t>(</w:t>
      </w:r>
      <w:r w:rsidR="00E5563E">
        <w:t xml:space="preserve">LAMC §62.00, </w:t>
      </w:r>
      <w:r w:rsidR="00E5563E">
        <w:rPr>
          <w:i/>
        </w:rPr>
        <w:t>et seq. --</w:t>
      </w:r>
      <w:r w:rsidR="003B0E29">
        <w:rPr>
          <w:i/>
        </w:rPr>
        <w:t xml:space="preserve"> </w:t>
      </w:r>
      <w:r w:rsidR="009B7278">
        <w:t xml:space="preserve">regulating </w:t>
      </w:r>
      <w:r w:rsidR="00EE2259">
        <w:t xml:space="preserve">cell towers and other </w:t>
      </w:r>
      <w:r w:rsidR="003D79DD">
        <w:t>structures</w:t>
      </w:r>
      <w:r w:rsidR="00FE489B">
        <w:t>, known as “AGFs,”</w:t>
      </w:r>
      <w:r w:rsidR="003D79DD">
        <w:t xml:space="preserve"> </w:t>
      </w:r>
      <w:r w:rsidR="005D7201">
        <w:t>locat</w:t>
      </w:r>
      <w:r w:rsidR="0091610E">
        <w:t xml:space="preserve">ed </w:t>
      </w:r>
      <w:r w:rsidR="003D79DD">
        <w:t>in the public right-of-</w:t>
      </w:r>
      <w:r w:rsidR="00EE2259">
        <w:t xml:space="preserve">way).  Specifically, the Council called for </w:t>
      </w:r>
      <w:r w:rsidR="00EE2259" w:rsidRPr="000873D6">
        <w:rPr>
          <w:b/>
          <w:i/>
        </w:rPr>
        <w:t>elimination of</w:t>
      </w:r>
      <w:r w:rsidRPr="000873D6">
        <w:rPr>
          <w:b/>
          <w:i/>
        </w:rPr>
        <w:t xml:space="preserve"> the </w:t>
      </w:r>
      <w:r w:rsidR="00EE2259" w:rsidRPr="000873D6">
        <w:rPr>
          <w:b/>
          <w:i/>
        </w:rPr>
        <w:t xml:space="preserve">existing </w:t>
      </w:r>
      <w:r w:rsidRPr="000873D6">
        <w:rPr>
          <w:b/>
          <w:i/>
        </w:rPr>
        <w:t xml:space="preserve">exemption </w:t>
      </w:r>
      <w:r w:rsidR="00104FE6" w:rsidRPr="000873D6">
        <w:rPr>
          <w:b/>
          <w:i/>
        </w:rPr>
        <w:t xml:space="preserve">for </w:t>
      </w:r>
      <w:r w:rsidRPr="000873D6">
        <w:rPr>
          <w:b/>
          <w:i/>
        </w:rPr>
        <w:t>utili</w:t>
      </w:r>
      <w:r w:rsidR="00E65252" w:rsidRPr="000873D6">
        <w:rPr>
          <w:b/>
          <w:i/>
        </w:rPr>
        <w:t xml:space="preserve">ty </w:t>
      </w:r>
      <w:r w:rsidR="008065EB" w:rsidRPr="000873D6">
        <w:rPr>
          <w:b/>
          <w:i/>
        </w:rPr>
        <w:t>pole</w:t>
      </w:r>
      <w:r w:rsidR="00E65252" w:rsidRPr="000873D6">
        <w:rPr>
          <w:b/>
          <w:i/>
        </w:rPr>
        <w:t>-</w:t>
      </w:r>
      <w:r w:rsidR="008065EB" w:rsidRPr="000873D6">
        <w:rPr>
          <w:b/>
          <w:i/>
        </w:rPr>
        <w:t xml:space="preserve">mounted cell towers, </w:t>
      </w:r>
      <w:r w:rsidRPr="000873D6">
        <w:rPr>
          <w:b/>
          <w:i/>
        </w:rPr>
        <w:t>ex</w:t>
      </w:r>
      <w:r w:rsidR="00EE2259" w:rsidRPr="000873D6">
        <w:rPr>
          <w:b/>
          <w:i/>
        </w:rPr>
        <w:t>pansion of</w:t>
      </w:r>
      <w:r w:rsidR="008065EB" w:rsidRPr="000873D6">
        <w:rPr>
          <w:b/>
          <w:i/>
        </w:rPr>
        <w:t xml:space="preserve"> notification requirements</w:t>
      </w:r>
      <w:r w:rsidR="00DE6D07">
        <w:t xml:space="preserve">, </w:t>
      </w:r>
      <w:r w:rsidR="00EE2259" w:rsidRPr="000873D6">
        <w:rPr>
          <w:b/>
          <w:i/>
        </w:rPr>
        <w:t>enhancement of</w:t>
      </w:r>
      <w:r w:rsidR="00104FE6" w:rsidRPr="000873D6">
        <w:rPr>
          <w:b/>
          <w:i/>
        </w:rPr>
        <w:t xml:space="preserve"> aesthetic criteria</w:t>
      </w:r>
      <w:r w:rsidR="00104FE6">
        <w:t xml:space="preserve"> </w:t>
      </w:r>
      <w:r w:rsidR="00DE6D07">
        <w:t xml:space="preserve">and </w:t>
      </w:r>
      <w:r w:rsidR="00AF6FB4">
        <w:rPr>
          <w:b/>
          <w:i/>
        </w:rPr>
        <w:t>proof of gap-in-coverage</w:t>
      </w:r>
      <w:r w:rsidR="00F92CBA" w:rsidRPr="00F92CBA">
        <w:rPr>
          <w:b/>
          <w:i/>
        </w:rPr>
        <w:t xml:space="preserve"> </w:t>
      </w:r>
      <w:r w:rsidR="00104FE6">
        <w:t xml:space="preserve">(Council File 09-2645).  </w:t>
      </w:r>
      <w:r w:rsidR="00CA0022">
        <w:t xml:space="preserve">PPCC and many other community organizations (including all members of WRAC) </w:t>
      </w:r>
      <w:r w:rsidR="009B7278">
        <w:t xml:space="preserve">strongly </w:t>
      </w:r>
      <w:r w:rsidR="00CA0022">
        <w:t>support</w:t>
      </w:r>
      <w:r w:rsidR="00AF6FB4">
        <w:t>ed</w:t>
      </w:r>
      <w:r w:rsidR="00CA0022">
        <w:t xml:space="preserve"> these </w:t>
      </w:r>
      <w:r w:rsidR="00D237E6">
        <w:t xml:space="preserve">directed </w:t>
      </w:r>
      <w:r w:rsidR="00CA0022">
        <w:t xml:space="preserve">revisions.  </w:t>
      </w:r>
    </w:p>
    <w:p w14:paraId="1710D2B4" w14:textId="77777777" w:rsidR="006B18DF" w:rsidRPr="00804546" w:rsidRDefault="006B18DF" w:rsidP="00DA111D">
      <w:pPr>
        <w:jc w:val="both"/>
        <w:rPr>
          <w:sz w:val="18"/>
          <w:szCs w:val="18"/>
        </w:rPr>
      </w:pPr>
    </w:p>
    <w:p w14:paraId="7B700C5E" w14:textId="65C39B86" w:rsidR="00EE2259" w:rsidRDefault="006B18DF" w:rsidP="00DA111D">
      <w:pPr>
        <w:jc w:val="both"/>
      </w:pPr>
      <w:r>
        <w:t xml:space="preserve">2.   </w:t>
      </w:r>
      <w:r w:rsidR="00950A33">
        <w:t xml:space="preserve">  </w:t>
      </w:r>
      <w:r w:rsidR="003A3BA3">
        <w:t xml:space="preserve"> </w:t>
      </w:r>
      <w:r w:rsidR="002E6FD3">
        <w:t>Followin</w:t>
      </w:r>
      <w:r w:rsidR="00D677F3">
        <w:t xml:space="preserve">g the Council’s directive and </w:t>
      </w:r>
      <w:r w:rsidR="002E6FD3">
        <w:t>later directive</w:t>
      </w:r>
      <w:r w:rsidR="00D677F3">
        <w:t>s</w:t>
      </w:r>
      <w:r w:rsidR="002E6FD3">
        <w:t xml:space="preserve"> from the Public Works and Gang Reduction (PWGR) and PLUM Committees (to </w:t>
      </w:r>
      <w:r w:rsidR="00AF6FB4">
        <w:t xml:space="preserve">eliminate </w:t>
      </w:r>
      <w:r w:rsidR="002E159D">
        <w:t xml:space="preserve">the </w:t>
      </w:r>
      <w:r w:rsidR="00672054">
        <w:t xml:space="preserve">proof of </w:t>
      </w:r>
      <w:r w:rsidR="002E159D">
        <w:t xml:space="preserve">gap-in-coverage </w:t>
      </w:r>
      <w:r w:rsidR="00DE6D07">
        <w:t xml:space="preserve">requirement </w:t>
      </w:r>
      <w:r w:rsidR="004C5F06">
        <w:t xml:space="preserve">and to </w:t>
      </w:r>
      <w:r w:rsidR="002E6FD3">
        <w:t>retain an exemption for utility pole-mounted “Small Cell” installations; see Secs. B.1 and C.1, below), t</w:t>
      </w:r>
      <w:r w:rsidR="00CA0022">
        <w:t xml:space="preserve">he </w:t>
      </w:r>
      <w:r w:rsidR="002E6FD3">
        <w:t>City Attorney</w:t>
      </w:r>
      <w:r w:rsidR="008065EB">
        <w:t xml:space="preserve"> submitted multiple </w:t>
      </w:r>
      <w:r>
        <w:t>drafts</w:t>
      </w:r>
      <w:r w:rsidR="00FE489B">
        <w:t xml:space="preserve"> of a revised AGF Ordinance (</w:t>
      </w:r>
      <w:r w:rsidR="002E6FD3">
        <w:t xml:space="preserve">in </w:t>
      </w:r>
      <w:r w:rsidR="008065EB">
        <w:t xml:space="preserve">2013, </w:t>
      </w:r>
      <w:r w:rsidR="009B7278">
        <w:t>2014</w:t>
      </w:r>
      <w:r w:rsidR="002E6FD3">
        <w:t xml:space="preserve"> and most recently on December</w:t>
      </w:r>
      <w:r w:rsidR="008065EB">
        <w:t xml:space="preserve"> 8, 2015</w:t>
      </w:r>
      <w:r w:rsidR="002E6FD3">
        <w:t>).</w:t>
      </w:r>
    </w:p>
    <w:p w14:paraId="6A6808BB" w14:textId="5F7B743F" w:rsidR="006B18DF" w:rsidRPr="00804546" w:rsidRDefault="006B18DF" w:rsidP="00DA111D">
      <w:pPr>
        <w:jc w:val="both"/>
        <w:rPr>
          <w:sz w:val="18"/>
          <w:szCs w:val="18"/>
        </w:rPr>
      </w:pPr>
    </w:p>
    <w:p w14:paraId="3423DAE1" w14:textId="42E7EF85" w:rsidR="006B18DF" w:rsidRDefault="008E0F86" w:rsidP="00DA111D">
      <w:pPr>
        <w:jc w:val="both"/>
      </w:pPr>
      <w:r>
        <w:t xml:space="preserve">3.   </w:t>
      </w:r>
      <w:r w:rsidR="003A3BA3">
        <w:t xml:space="preserve">  </w:t>
      </w:r>
      <w:r w:rsidR="00EE2259">
        <w:t>The D</w:t>
      </w:r>
      <w:r w:rsidR="002E6FD3">
        <w:t>ecember</w:t>
      </w:r>
      <w:r w:rsidR="00FE489B">
        <w:t xml:space="preserve"> 8, 2015 draft (“2015 Draft”</w:t>
      </w:r>
      <w:r w:rsidR="00FB566C">
        <w:t>;</w:t>
      </w:r>
      <w:r w:rsidR="004E5743">
        <w:t xml:space="preserve"> </w:t>
      </w:r>
      <w:hyperlink r:id="rId8" w:history="1">
        <w:r w:rsidR="004E5743" w:rsidRPr="0055780D">
          <w:rPr>
            <w:rStyle w:val="Hyperlink"/>
          </w:rPr>
          <w:t>http://clkrep.lacity.org/onlinedocs/2009/09-2645_misc_12-08-2015.pdf</w:t>
        </w:r>
      </w:hyperlink>
      <w:r w:rsidR="00FE489B">
        <w:t xml:space="preserve">) reflects input from City agencies such as LADWP, </w:t>
      </w:r>
      <w:r w:rsidR="00C547A9">
        <w:t xml:space="preserve">Planning, </w:t>
      </w:r>
      <w:r w:rsidR="00FE489B">
        <w:t>Cultural Affairs</w:t>
      </w:r>
      <w:r w:rsidR="00C547A9">
        <w:t xml:space="preserve"> a</w:t>
      </w:r>
      <w:r w:rsidR="00FE489B">
        <w:t xml:space="preserve">nd </w:t>
      </w:r>
      <w:r w:rsidR="00C547A9">
        <w:t xml:space="preserve">the </w:t>
      </w:r>
      <w:r w:rsidR="00FE489B">
        <w:t>Bureau of Eng</w:t>
      </w:r>
      <w:r w:rsidR="00E65252">
        <w:t xml:space="preserve">ineering (BOE) and includes </w:t>
      </w:r>
      <w:r w:rsidR="002E6FD3">
        <w:t xml:space="preserve">further </w:t>
      </w:r>
      <w:r w:rsidR="00FE489B">
        <w:t xml:space="preserve">revisions </w:t>
      </w:r>
      <w:r w:rsidR="00895092">
        <w:t xml:space="preserve">by the City Attorney in light of </w:t>
      </w:r>
      <w:r w:rsidR="002E6FD3">
        <w:t xml:space="preserve">recent </w:t>
      </w:r>
      <w:r w:rsidR="00FE489B">
        <w:t>c</w:t>
      </w:r>
      <w:r w:rsidR="002E6FD3">
        <w:t>hange</w:t>
      </w:r>
      <w:r w:rsidR="000873D6">
        <w:t>s in f</w:t>
      </w:r>
      <w:r w:rsidR="002E6FD3">
        <w:t xml:space="preserve">ederal </w:t>
      </w:r>
      <w:r w:rsidR="000873D6">
        <w:t xml:space="preserve">and state </w:t>
      </w:r>
      <w:r w:rsidR="002E6FD3">
        <w:t xml:space="preserve">law.  The </w:t>
      </w:r>
      <w:r w:rsidR="00EE2259">
        <w:t xml:space="preserve">PWGR </w:t>
      </w:r>
      <w:r w:rsidR="002E6FD3">
        <w:t xml:space="preserve">and PLUM </w:t>
      </w:r>
      <w:r w:rsidR="00EE2259">
        <w:t>Committees are expect</w:t>
      </w:r>
      <w:r w:rsidR="001022CB">
        <w:t>ed to consider the 2015 Draft in</w:t>
      </w:r>
      <w:r w:rsidR="00EE2259">
        <w:t xml:space="preserve"> a possible</w:t>
      </w:r>
      <w:r w:rsidR="00FE489B">
        <w:t xml:space="preserve"> joint session in early 2016. </w:t>
      </w:r>
      <w:r w:rsidR="00EE2259">
        <w:t xml:space="preserve"> </w:t>
      </w:r>
    </w:p>
    <w:p w14:paraId="5E90C79F" w14:textId="77777777" w:rsidR="00F20C38" w:rsidRPr="00123E94" w:rsidRDefault="00F20C38" w:rsidP="00DA111D">
      <w:pPr>
        <w:jc w:val="both"/>
        <w:rPr>
          <w:sz w:val="32"/>
          <w:szCs w:val="32"/>
        </w:rPr>
      </w:pPr>
    </w:p>
    <w:p w14:paraId="73470F73" w14:textId="1BF85E6E" w:rsidR="00F20C38" w:rsidRDefault="007B0AAC" w:rsidP="00DA111D">
      <w:pPr>
        <w:jc w:val="both"/>
        <w:rPr>
          <w:b/>
          <w:u w:val="single"/>
        </w:rPr>
      </w:pPr>
      <w:r>
        <w:rPr>
          <w:b/>
          <w:u w:val="single"/>
        </w:rPr>
        <w:t xml:space="preserve">B.  </w:t>
      </w:r>
      <w:r w:rsidR="009870F6">
        <w:rPr>
          <w:b/>
          <w:u w:val="single"/>
        </w:rPr>
        <w:t xml:space="preserve"> </w:t>
      </w:r>
      <w:r w:rsidR="00950A33">
        <w:rPr>
          <w:b/>
          <w:u w:val="single"/>
        </w:rPr>
        <w:t xml:space="preserve">  </w:t>
      </w:r>
      <w:r w:rsidR="003A3BA3">
        <w:rPr>
          <w:b/>
          <w:u w:val="single"/>
        </w:rPr>
        <w:t xml:space="preserve"> </w:t>
      </w:r>
      <w:r w:rsidR="00F20C38" w:rsidRPr="00F20C38">
        <w:rPr>
          <w:b/>
          <w:u w:val="single"/>
        </w:rPr>
        <w:t>Key Provisions of the 2015 Draft</w:t>
      </w:r>
    </w:p>
    <w:p w14:paraId="0828B62D" w14:textId="77777777" w:rsidR="00F20C38" w:rsidRPr="00804546" w:rsidRDefault="00F20C38" w:rsidP="00DA111D">
      <w:pPr>
        <w:jc w:val="both"/>
        <w:rPr>
          <w:b/>
          <w:sz w:val="18"/>
          <w:szCs w:val="18"/>
          <w:u w:val="single"/>
        </w:rPr>
      </w:pPr>
    </w:p>
    <w:p w14:paraId="1CE19884" w14:textId="7FFD275B" w:rsidR="00F20C38" w:rsidRDefault="007B0AAC" w:rsidP="00DA111D">
      <w:pPr>
        <w:jc w:val="both"/>
      </w:pPr>
      <w:r>
        <w:t>1.</w:t>
      </w:r>
      <w:r w:rsidR="008D1EF0" w:rsidRPr="008D1EF0">
        <w:rPr>
          <w:sz w:val="16"/>
          <w:szCs w:val="16"/>
        </w:rPr>
        <w:t xml:space="preserve"> </w:t>
      </w:r>
      <w:r w:rsidR="008D1EF0">
        <w:rPr>
          <w:sz w:val="16"/>
          <w:szCs w:val="16"/>
        </w:rPr>
        <w:t xml:space="preserve"> </w:t>
      </w:r>
      <w:r w:rsidR="009870F6" w:rsidRPr="008D1EF0">
        <w:rPr>
          <w:sz w:val="16"/>
          <w:szCs w:val="16"/>
        </w:rPr>
        <w:t xml:space="preserve"> </w:t>
      </w:r>
      <w:r w:rsidR="008D1EF0">
        <w:rPr>
          <w:sz w:val="16"/>
          <w:szCs w:val="16"/>
        </w:rPr>
        <w:t xml:space="preserve"> </w:t>
      </w:r>
      <w:r w:rsidR="008D1EF0" w:rsidRPr="008D1EF0">
        <w:rPr>
          <w:sz w:val="16"/>
          <w:szCs w:val="16"/>
        </w:rPr>
        <w:t xml:space="preserve"> </w:t>
      </w:r>
      <w:r w:rsidR="00950A33" w:rsidRPr="008D1EF0">
        <w:rPr>
          <w:sz w:val="16"/>
          <w:szCs w:val="16"/>
        </w:rPr>
        <w:t xml:space="preserve"> </w:t>
      </w:r>
      <w:r w:rsidR="008D1EF0" w:rsidRPr="008D1EF0">
        <w:rPr>
          <w:b/>
          <w:i/>
        </w:rPr>
        <w:t xml:space="preserve">  </w:t>
      </w:r>
      <w:r w:rsidR="00E1738A" w:rsidRPr="002E6FD3">
        <w:rPr>
          <w:b/>
          <w:i/>
        </w:rPr>
        <w:t>The exemption for utility pole-</w:t>
      </w:r>
      <w:r w:rsidR="00F20C38" w:rsidRPr="002E6FD3">
        <w:rPr>
          <w:b/>
          <w:i/>
        </w:rPr>
        <w:t>mounted an</w:t>
      </w:r>
      <w:r w:rsidR="001022CB" w:rsidRPr="002E6FD3">
        <w:rPr>
          <w:b/>
          <w:i/>
        </w:rPr>
        <w:t>tennas is</w:t>
      </w:r>
      <w:r w:rsidR="008D1EF0">
        <w:rPr>
          <w:b/>
          <w:i/>
        </w:rPr>
        <w:t xml:space="preserve"> eliminated in certain </w:t>
      </w:r>
      <w:r w:rsidR="001022CB" w:rsidRPr="002E6FD3">
        <w:rPr>
          <w:b/>
          <w:i/>
        </w:rPr>
        <w:t>circumstance</w:t>
      </w:r>
      <w:r w:rsidR="00F20C38" w:rsidRPr="002E6FD3">
        <w:rPr>
          <w:b/>
          <w:i/>
        </w:rPr>
        <w:t>s</w:t>
      </w:r>
      <w:r w:rsidR="001022CB">
        <w:rPr>
          <w:i/>
        </w:rPr>
        <w:t>:</w:t>
      </w:r>
      <w:r w:rsidR="00D237E6">
        <w:t xml:space="preserve"> </w:t>
      </w:r>
      <w:r w:rsidR="008D1EF0">
        <w:t xml:space="preserve">Antennas </w:t>
      </w:r>
      <w:r w:rsidR="00666566">
        <w:t xml:space="preserve">larger than “Small Cell” </w:t>
      </w:r>
      <w:r w:rsidR="005A64E3">
        <w:t>(</w:t>
      </w:r>
      <w:r w:rsidR="00666566">
        <w:t xml:space="preserve">see below) are </w:t>
      </w:r>
      <w:r w:rsidR="00D618D6">
        <w:t xml:space="preserve">not </w:t>
      </w:r>
      <w:r w:rsidR="00666566">
        <w:t xml:space="preserve">exempt </w:t>
      </w:r>
      <w:r w:rsidR="00D618D6" w:rsidRPr="00D618D6">
        <w:rPr>
          <w:i/>
        </w:rPr>
        <w:t>(i.e.,</w:t>
      </w:r>
      <w:r w:rsidR="00D618D6">
        <w:t xml:space="preserve"> the exemption is eliminated) </w:t>
      </w:r>
      <w:r w:rsidR="00666566" w:rsidRPr="008A0A61">
        <w:t xml:space="preserve">in all areas </w:t>
      </w:r>
      <w:r w:rsidR="008D1EF0" w:rsidRPr="008A0A61">
        <w:t>other than commercial (C) and manufacturing (M)</w:t>
      </w:r>
      <w:r w:rsidR="00666566" w:rsidRPr="008A0A61">
        <w:t xml:space="preserve"> zones</w:t>
      </w:r>
      <w:r w:rsidR="005716D9" w:rsidRPr="008A0A61">
        <w:t>,</w:t>
      </w:r>
      <w:r w:rsidR="00C733C9">
        <w:t xml:space="preserve"> and </w:t>
      </w:r>
      <w:r w:rsidR="003E5B38" w:rsidRPr="008A0A61">
        <w:t xml:space="preserve">in C and M </w:t>
      </w:r>
      <w:r w:rsidR="005716D9" w:rsidRPr="008A0A61">
        <w:t xml:space="preserve">zones in two circumstances: </w:t>
      </w:r>
      <w:r w:rsidR="005958D3">
        <w:t xml:space="preserve"> (</w:t>
      </w:r>
      <w:r w:rsidR="005716D9">
        <w:t xml:space="preserve">1) if </w:t>
      </w:r>
      <w:r w:rsidR="00F20C38">
        <w:t xml:space="preserve">the pole is located in </w:t>
      </w:r>
      <w:r w:rsidR="001022CB">
        <w:t>a defined “below grade” area</w:t>
      </w:r>
      <w:r w:rsidR="00072534">
        <w:t xml:space="preserve"> </w:t>
      </w:r>
      <w:r w:rsidR="00072534" w:rsidRPr="009D1759">
        <w:rPr>
          <w:i/>
        </w:rPr>
        <w:t>(e.g.,</w:t>
      </w:r>
      <w:r w:rsidR="00072534">
        <w:t xml:space="preserve"> Specific Plan, Historic Preservation, Scenic Highway)</w:t>
      </w:r>
      <w:r w:rsidR="005716D9">
        <w:t xml:space="preserve"> or </w:t>
      </w:r>
      <w:r w:rsidR="005958D3">
        <w:t>(</w:t>
      </w:r>
      <w:r w:rsidR="00666566">
        <w:t xml:space="preserve">2) </w:t>
      </w:r>
      <w:r w:rsidR="005716D9">
        <w:t xml:space="preserve">if </w:t>
      </w:r>
      <w:r w:rsidR="00666566">
        <w:t xml:space="preserve">the adjoining lot </w:t>
      </w:r>
      <w:r w:rsidR="00F20C38">
        <w:t>“has residential use.</w:t>
      </w:r>
      <w:r w:rsidR="008D1EF0">
        <w:t>”  T</w:t>
      </w:r>
      <w:r w:rsidR="00C60C78">
        <w:t xml:space="preserve">he utility </w:t>
      </w:r>
      <w:r w:rsidR="008D1EF0">
        <w:t xml:space="preserve">poles themselves (apart from </w:t>
      </w:r>
      <w:r w:rsidR="00895092">
        <w:t>antennas</w:t>
      </w:r>
      <w:r w:rsidR="00C60C78">
        <w:t xml:space="preserve">) and </w:t>
      </w:r>
      <w:r w:rsidR="003E5B38">
        <w:t xml:space="preserve">all </w:t>
      </w:r>
      <w:r w:rsidR="00F20C38">
        <w:t>Small C</w:t>
      </w:r>
      <w:r w:rsidR="00666566">
        <w:t>ell</w:t>
      </w:r>
      <w:r w:rsidR="008D1EF0">
        <w:t xml:space="preserve"> antennas </w:t>
      </w:r>
      <w:r w:rsidR="00A30548">
        <w:t xml:space="preserve">are also </w:t>
      </w:r>
      <w:r>
        <w:t xml:space="preserve">exempt, wherever located.  (See Small Cell </w:t>
      </w:r>
      <w:r w:rsidR="00C85138">
        <w:t>definition discussed in Sec. C.1</w:t>
      </w:r>
      <w:r w:rsidR="00CA0022">
        <w:t xml:space="preserve">, </w:t>
      </w:r>
      <w:r>
        <w:t>below</w:t>
      </w:r>
      <w:r w:rsidR="002E6FD3">
        <w:t xml:space="preserve">; </w:t>
      </w:r>
      <w:r w:rsidR="0091610E">
        <w:t xml:space="preserve">other exemptions </w:t>
      </w:r>
      <w:r w:rsidR="002E6FD3">
        <w:t xml:space="preserve">are </w:t>
      </w:r>
      <w:r w:rsidR="0057026B">
        <w:t xml:space="preserve">listed </w:t>
      </w:r>
      <w:r w:rsidR="0091610E">
        <w:t>in Sec. C.5, below.</w:t>
      </w:r>
      <w:r w:rsidR="009870F6">
        <w:t>)</w:t>
      </w:r>
    </w:p>
    <w:p w14:paraId="15A4D453" w14:textId="77777777" w:rsidR="007B0AAC" w:rsidRPr="00804546" w:rsidRDefault="007B0AAC" w:rsidP="00DA111D">
      <w:pPr>
        <w:jc w:val="both"/>
        <w:rPr>
          <w:sz w:val="18"/>
          <w:szCs w:val="18"/>
        </w:rPr>
      </w:pPr>
    </w:p>
    <w:p w14:paraId="6F723BDB" w14:textId="509D8BD5" w:rsidR="007B0AAC" w:rsidRDefault="007B0AAC" w:rsidP="00DA111D">
      <w:pPr>
        <w:jc w:val="both"/>
      </w:pPr>
      <w:r>
        <w:t xml:space="preserve">2. </w:t>
      </w:r>
      <w:r w:rsidR="003877DF">
        <w:t xml:space="preserve">  </w:t>
      </w:r>
      <w:r w:rsidR="009870F6">
        <w:t xml:space="preserve"> </w:t>
      </w:r>
      <w:r w:rsidRPr="002E6FD3">
        <w:rPr>
          <w:b/>
          <w:i/>
        </w:rPr>
        <w:t xml:space="preserve">Notice is expanded for cell towers </w:t>
      </w:r>
      <w:r w:rsidR="00D237E6" w:rsidRPr="002E6FD3">
        <w:rPr>
          <w:b/>
          <w:i/>
        </w:rPr>
        <w:t>in the public right-of-wa</w:t>
      </w:r>
      <w:r w:rsidR="00D237E6">
        <w:rPr>
          <w:i/>
        </w:rPr>
        <w:t>y</w:t>
      </w:r>
      <w:r w:rsidR="00D237E6" w:rsidRPr="00CA0022">
        <w:rPr>
          <w:i/>
        </w:rPr>
        <w:t xml:space="preserve"> </w:t>
      </w:r>
      <w:r w:rsidRPr="002E6FD3">
        <w:t>(including</w:t>
      </w:r>
      <w:r w:rsidR="00060D95" w:rsidRPr="002E6FD3">
        <w:t xml:space="preserve"> freestanding “monopole” </w:t>
      </w:r>
      <w:r w:rsidR="00A30548" w:rsidRPr="002E6FD3">
        <w:t xml:space="preserve">cell towers and </w:t>
      </w:r>
      <w:r w:rsidR="00E769F8" w:rsidRPr="002E6FD3">
        <w:t>non-exempt utility pole-</w:t>
      </w:r>
      <w:r w:rsidR="009870F6" w:rsidRPr="002E6FD3">
        <w:t xml:space="preserve">mounted </w:t>
      </w:r>
      <w:r w:rsidR="00E91D45">
        <w:t xml:space="preserve">large </w:t>
      </w:r>
      <w:r w:rsidRPr="002E6FD3">
        <w:t>antennas</w:t>
      </w:r>
      <w:r w:rsidR="009D1759">
        <w:t xml:space="preserve">, </w:t>
      </w:r>
      <w:r w:rsidR="009D1759" w:rsidRPr="009D1759">
        <w:rPr>
          <w:i/>
        </w:rPr>
        <w:t>i.e.,</w:t>
      </w:r>
      <w:r w:rsidR="005A64E3">
        <w:t xml:space="preserve"> those </w:t>
      </w:r>
      <w:r w:rsidR="009D1759">
        <w:t>where the exemption is eliminated, as noted above</w:t>
      </w:r>
      <w:r w:rsidRPr="009D1759">
        <w:t>)</w:t>
      </w:r>
      <w:r w:rsidR="00060D95" w:rsidRPr="009D1759">
        <w:t>:</w:t>
      </w:r>
      <w:r w:rsidR="00060D95">
        <w:t xml:space="preserve">  The AGF applicant must </w:t>
      </w:r>
      <w:r w:rsidR="00A30548">
        <w:t xml:space="preserve">mail notice of the application to </w:t>
      </w:r>
      <w:r w:rsidR="00D237E6">
        <w:t xml:space="preserve">any </w:t>
      </w:r>
      <w:r w:rsidRPr="00D237E6">
        <w:rPr>
          <w:i/>
        </w:rPr>
        <w:t>owner</w:t>
      </w:r>
      <w:r w:rsidR="00A30548" w:rsidRPr="00D237E6">
        <w:rPr>
          <w:i/>
        </w:rPr>
        <w:t>s</w:t>
      </w:r>
      <w:r w:rsidRPr="00D237E6">
        <w:rPr>
          <w:i/>
        </w:rPr>
        <w:t xml:space="preserve"> and resident</w:t>
      </w:r>
      <w:r w:rsidR="00A30548" w:rsidRPr="00D237E6">
        <w:rPr>
          <w:i/>
        </w:rPr>
        <w:t>s of lots</w:t>
      </w:r>
      <w:r w:rsidR="00A30548">
        <w:t xml:space="preserve"> </w:t>
      </w:r>
      <w:r w:rsidRPr="00D237E6">
        <w:rPr>
          <w:i/>
        </w:rPr>
        <w:t>within a 250 ft. radius</w:t>
      </w:r>
      <w:r>
        <w:t xml:space="preserve"> </w:t>
      </w:r>
      <w:r w:rsidR="00A30548">
        <w:t xml:space="preserve">from the proposed AGF location; and to </w:t>
      </w:r>
      <w:r>
        <w:t>Neighborhood Council</w:t>
      </w:r>
      <w:r w:rsidR="003D79DD">
        <w:t>s</w:t>
      </w:r>
      <w:r w:rsidR="00BC5365">
        <w:t xml:space="preserve"> (but not Community Councils)</w:t>
      </w:r>
      <w:r w:rsidR="003D79DD">
        <w:t>, the City Council office and homeowners’ and/or r</w:t>
      </w:r>
      <w:r w:rsidR="00A76FD5">
        <w:t>esidents’ a</w:t>
      </w:r>
      <w:r>
        <w:t xml:space="preserve">ssociations within the boundaries of the proposed AGF location. </w:t>
      </w:r>
      <w:r w:rsidR="00BC5365">
        <w:t xml:space="preserve"> </w:t>
      </w:r>
      <w:r w:rsidR="00FA6245">
        <w:t>Note: t</w:t>
      </w:r>
      <w:r w:rsidR="00A30548">
        <w:t xml:space="preserve">he AGF applicant must </w:t>
      </w:r>
      <w:r w:rsidR="00BC5365">
        <w:t>provide proof of m</w:t>
      </w:r>
      <w:r w:rsidR="0057026B">
        <w:t xml:space="preserve">ailing </w:t>
      </w:r>
      <w:r w:rsidR="00060D95">
        <w:t xml:space="preserve">(via </w:t>
      </w:r>
      <w:r w:rsidR="00BC5365">
        <w:t>postal service receipts</w:t>
      </w:r>
      <w:r w:rsidR="00A30548">
        <w:t>, mailing service certification</w:t>
      </w:r>
      <w:r w:rsidR="00BC5365">
        <w:t xml:space="preserve"> or “cert</w:t>
      </w:r>
      <w:r w:rsidR="008352D3">
        <w:t>ification from the Appli</w:t>
      </w:r>
      <w:r w:rsidR="00D773B2">
        <w:t>cant”); the</w:t>
      </w:r>
      <w:r w:rsidR="00C60C78">
        <w:t xml:space="preserve"> existing </w:t>
      </w:r>
      <w:r w:rsidR="00015951">
        <w:t xml:space="preserve">registered mail </w:t>
      </w:r>
      <w:r w:rsidR="00684794">
        <w:t xml:space="preserve">requirement </w:t>
      </w:r>
      <w:r w:rsidR="00015951">
        <w:t>is eliminated (also elimin</w:t>
      </w:r>
      <w:r w:rsidR="00684794">
        <w:t>ated i</w:t>
      </w:r>
      <w:r w:rsidR="0057026B">
        <w:t xml:space="preserve">n prior </w:t>
      </w:r>
      <w:r w:rsidR="00E5563E">
        <w:t xml:space="preserve">draft iterations); </w:t>
      </w:r>
      <w:r w:rsidR="0038783D">
        <w:t xml:space="preserve">and </w:t>
      </w:r>
      <w:r w:rsidR="00E5563E">
        <w:t>more</w:t>
      </w:r>
      <w:r w:rsidR="0057026B">
        <w:t xml:space="preserve"> </w:t>
      </w:r>
      <w:r w:rsidR="00684794">
        <w:t xml:space="preserve">limited </w:t>
      </w:r>
      <w:r w:rsidR="00E5563E">
        <w:t xml:space="preserve">(existing) </w:t>
      </w:r>
      <w:r w:rsidR="00684794">
        <w:t>notice</w:t>
      </w:r>
      <w:r w:rsidR="00E5563E">
        <w:t xml:space="preserve"> requirements remain for smaller, non-cell tower</w:t>
      </w:r>
      <w:r w:rsidR="00684794">
        <w:t xml:space="preserve"> AGFs </w:t>
      </w:r>
      <w:r w:rsidR="00684794" w:rsidRPr="009D1759">
        <w:rPr>
          <w:i/>
        </w:rPr>
        <w:t>(e.g.,</w:t>
      </w:r>
      <w:r w:rsidR="00684794">
        <w:t xml:space="preserve"> cabinets).</w:t>
      </w:r>
      <w:r w:rsidR="00D773B2">
        <w:t xml:space="preserve"> </w:t>
      </w:r>
    </w:p>
    <w:p w14:paraId="42D5651A" w14:textId="77777777" w:rsidR="003877DF" w:rsidRPr="00804546" w:rsidRDefault="003877DF" w:rsidP="00DA111D">
      <w:pPr>
        <w:jc w:val="both"/>
        <w:rPr>
          <w:sz w:val="18"/>
          <w:szCs w:val="18"/>
        </w:rPr>
      </w:pPr>
    </w:p>
    <w:p w14:paraId="78592E99" w14:textId="1F8901CE" w:rsidR="0091610E" w:rsidRDefault="003877DF" w:rsidP="00DA111D">
      <w:pPr>
        <w:jc w:val="both"/>
      </w:pPr>
      <w:r>
        <w:t xml:space="preserve">3.   </w:t>
      </w:r>
      <w:r w:rsidR="00E5563E" w:rsidRPr="002E6FD3">
        <w:rPr>
          <w:b/>
          <w:i/>
        </w:rPr>
        <w:t xml:space="preserve">Aesthetic criteria </w:t>
      </w:r>
      <w:r w:rsidR="008352D3" w:rsidRPr="002E6FD3">
        <w:rPr>
          <w:b/>
          <w:i/>
        </w:rPr>
        <w:t xml:space="preserve">are enhanced, </w:t>
      </w:r>
      <w:r w:rsidR="00C85138" w:rsidRPr="002E6FD3">
        <w:rPr>
          <w:b/>
          <w:i/>
        </w:rPr>
        <w:t>to a degree</w:t>
      </w:r>
      <w:r w:rsidR="00D237E6">
        <w:rPr>
          <w:i/>
        </w:rPr>
        <w:t>:</w:t>
      </w:r>
      <w:r w:rsidR="00D237E6">
        <w:t xml:space="preserve"> S</w:t>
      </w:r>
      <w:r w:rsidR="00C85138">
        <w:t xml:space="preserve">pecifically, </w:t>
      </w:r>
      <w:r w:rsidR="00895092">
        <w:t xml:space="preserve">most </w:t>
      </w:r>
      <w:r w:rsidR="00A30548">
        <w:t>AGF</w:t>
      </w:r>
      <w:r w:rsidR="00060D95">
        <w:t xml:space="preserve">s (including freestanding “monopole” </w:t>
      </w:r>
      <w:r w:rsidR="00A30548">
        <w:t xml:space="preserve">cell towers) </w:t>
      </w:r>
      <w:r w:rsidR="00C85138">
        <w:t>loca</w:t>
      </w:r>
      <w:r w:rsidR="00BE1A29">
        <w:t>ted in residential and below grade</w:t>
      </w:r>
      <w:r w:rsidR="00C85138">
        <w:t xml:space="preserve"> a</w:t>
      </w:r>
      <w:r w:rsidR="003D79DD">
        <w:t xml:space="preserve">reas are subject to </w:t>
      </w:r>
      <w:r w:rsidR="003D79DD">
        <w:lastRenderedPageBreak/>
        <w:t xml:space="preserve">a </w:t>
      </w:r>
      <w:r w:rsidR="00060D95">
        <w:t xml:space="preserve">new </w:t>
      </w:r>
      <w:r w:rsidR="003D79DD">
        <w:t>“</w:t>
      </w:r>
      <w:r w:rsidR="00C85138">
        <w:t>Least Intrusive Means Test</w:t>
      </w:r>
      <w:r w:rsidR="00A30548">
        <w:t>” (</w:t>
      </w:r>
      <w:r w:rsidR="003D79DD">
        <w:t>“the least amount of physical or aesthetic intrusion into the Public Right-of-Way, taking into account the physical characteristics of the AGF, including but not limited to, size, shape, height, volume, color, noise, camouflaging and screening”)</w:t>
      </w:r>
      <w:r w:rsidR="003808E1">
        <w:t xml:space="preserve"> – </w:t>
      </w:r>
      <w:r w:rsidR="00C85138" w:rsidRPr="00C60C78">
        <w:rPr>
          <w:i/>
        </w:rPr>
        <w:t>except that</w:t>
      </w:r>
      <w:r w:rsidR="00C85138">
        <w:t xml:space="preserve"> </w:t>
      </w:r>
      <w:r w:rsidR="00A30548">
        <w:t xml:space="preserve">non-exempt </w:t>
      </w:r>
      <w:r w:rsidR="00E769F8">
        <w:t>utility pole-</w:t>
      </w:r>
      <w:r w:rsidR="009870F6">
        <w:t xml:space="preserve">mounted </w:t>
      </w:r>
      <w:r w:rsidR="00E91D45">
        <w:t xml:space="preserve">large </w:t>
      </w:r>
      <w:r w:rsidR="00421E3C">
        <w:t xml:space="preserve">antennas </w:t>
      </w:r>
      <w:r w:rsidR="00C60C78">
        <w:t>are subject</w:t>
      </w:r>
      <w:r w:rsidR="008E0F86">
        <w:t xml:space="preserve"> </w:t>
      </w:r>
      <w:r w:rsidR="00421E3C">
        <w:t xml:space="preserve">to </w:t>
      </w:r>
      <w:r w:rsidR="00593742">
        <w:t xml:space="preserve">a </w:t>
      </w:r>
      <w:r w:rsidR="00895092">
        <w:t>different (</w:t>
      </w:r>
      <w:r w:rsidR="00593742">
        <w:t>new</w:t>
      </w:r>
      <w:r w:rsidR="00895092">
        <w:t>)</w:t>
      </w:r>
      <w:r w:rsidR="00593742">
        <w:t xml:space="preserve"> </w:t>
      </w:r>
      <w:r w:rsidR="00BE23F8">
        <w:t xml:space="preserve">discretionary requirement:  </w:t>
      </w:r>
      <w:r w:rsidR="00F80A20">
        <w:t xml:space="preserve">the </w:t>
      </w:r>
      <w:r w:rsidR="00E12EFE">
        <w:t xml:space="preserve">AGF </w:t>
      </w:r>
      <w:r w:rsidR="00F80A20">
        <w:t xml:space="preserve">applicant may be required to paint </w:t>
      </w:r>
      <w:r w:rsidR="00A65762">
        <w:t xml:space="preserve">the </w:t>
      </w:r>
      <w:r w:rsidR="00F80A20">
        <w:t xml:space="preserve">antennas </w:t>
      </w:r>
      <w:r w:rsidR="00593742">
        <w:t xml:space="preserve">to match the pole in </w:t>
      </w:r>
      <w:r w:rsidR="00A65762">
        <w:t xml:space="preserve">order to “conceal or minimize </w:t>
      </w:r>
      <w:r w:rsidR="00F80A20">
        <w:t>vi</w:t>
      </w:r>
      <w:r w:rsidR="00A65762">
        <w:t>sual impact</w:t>
      </w:r>
      <w:r w:rsidR="00F80A20">
        <w:t xml:space="preserve">.”  Note:  utility-pole mounted antennas are </w:t>
      </w:r>
      <w:r w:rsidR="00593742">
        <w:t xml:space="preserve">also subject to state law, </w:t>
      </w:r>
      <w:r w:rsidR="00593742" w:rsidRPr="00593742">
        <w:rPr>
          <w:i/>
        </w:rPr>
        <w:t>e.g.,</w:t>
      </w:r>
      <w:r w:rsidR="00593742">
        <w:t xml:space="preserve"> </w:t>
      </w:r>
      <w:r w:rsidR="00421E3C">
        <w:t>Public Utilities Code requirements</w:t>
      </w:r>
      <w:r w:rsidR="00BE23F8">
        <w:t xml:space="preserve"> regarding </w:t>
      </w:r>
      <w:r w:rsidR="00421E3C">
        <w:t>pole attachments</w:t>
      </w:r>
      <w:r w:rsidR="00593742">
        <w:t xml:space="preserve">. </w:t>
      </w:r>
      <w:r w:rsidR="00421E3C">
        <w:t xml:space="preserve"> </w:t>
      </w:r>
    </w:p>
    <w:p w14:paraId="4C5D6988" w14:textId="77777777" w:rsidR="00A30548" w:rsidRPr="00123E94" w:rsidRDefault="00A30548" w:rsidP="00DA111D">
      <w:pPr>
        <w:jc w:val="both"/>
        <w:rPr>
          <w:sz w:val="32"/>
          <w:szCs w:val="32"/>
        </w:rPr>
      </w:pPr>
    </w:p>
    <w:p w14:paraId="7172ECC3" w14:textId="706E50C2" w:rsidR="00C85138" w:rsidRDefault="00C85138" w:rsidP="007B0AAC">
      <w:pPr>
        <w:rPr>
          <w:b/>
          <w:u w:val="single"/>
        </w:rPr>
      </w:pPr>
      <w:r w:rsidRPr="00C85138">
        <w:rPr>
          <w:u w:val="single"/>
        </w:rPr>
        <w:t xml:space="preserve">C.  </w:t>
      </w:r>
      <w:r w:rsidR="009870F6">
        <w:rPr>
          <w:u w:val="single"/>
        </w:rPr>
        <w:t xml:space="preserve"> </w:t>
      </w:r>
      <w:r w:rsidR="00950A33">
        <w:rPr>
          <w:u w:val="single"/>
        </w:rPr>
        <w:t xml:space="preserve">  </w:t>
      </w:r>
      <w:r w:rsidR="00015951">
        <w:rPr>
          <w:u w:val="single"/>
        </w:rPr>
        <w:t xml:space="preserve"> </w:t>
      </w:r>
      <w:r w:rsidRPr="00C85138">
        <w:rPr>
          <w:b/>
          <w:u w:val="single"/>
        </w:rPr>
        <w:t>Other Provisions of Note</w:t>
      </w:r>
    </w:p>
    <w:p w14:paraId="64BA254F" w14:textId="77777777" w:rsidR="00C85138" w:rsidRPr="00804546" w:rsidRDefault="00C85138" w:rsidP="007B0AAC">
      <w:pPr>
        <w:rPr>
          <w:b/>
          <w:sz w:val="18"/>
          <w:szCs w:val="18"/>
          <w:u w:val="single"/>
        </w:rPr>
      </w:pPr>
    </w:p>
    <w:p w14:paraId="543633F8" w14:textId="06742543" w:rsidR="00C85138" w:rsidRDefault="001B2926" w:rsidP="00DA111D">
      <w:pPr>
        <w:jc w:val="both"/>
      </w:pPr>
      <w:r>
        <w:t xml:space="preserve">1.  </w:t>
      </w:r>
      <w:r w:rsidR="003D79DD">
        <w:t xml:space="preserve"> </w:t>
      </w:r>
      <w:r w:rsidR="00F52D4D">
        <w:t xml:space="preserve"> </w:t>
      </w:r>
      <w:r w:rsidR="0060236A">
        <w:t xml:space="preserve"> A </w:t>
      </w:r>
      <w:r>
        <w:t>“Small Cell</w:t>
      </w:r>
      <w:r w:rsidR="00C85138">
        <w:t>” (e</w:t>
      </w:r>
      <w:r>
        <w:t>xempt under the 2015 Draft</w:t>
      </w:r>
      <w:r w:rsidR="008F72D1">
        <w:t xml:space="preserve"> and </w:t>
      </w:r>
      <w:r w:rsidR="00E6059B">
        <w:t>per the PWGR and PLUM Committees’ directive</w:t>
      </w:r>
      <w:r w:rsidR="00C547A9">
        <w:t xml:space="preserve">) </w:t>
      </w:r>
      <w:r w:rsidR="0060236A">
        <w:t xml:space="preserve">is </w:t>
      </w:r>
      <w:r w:rsidR="00684794">
        <w:t xml:space="preserve">defined as </w:t>
      </w:r>
      <w:r w:rsidR="0060236A">
        <w:t xml:space="preserve">an </w:t>
      </w:r>
      <w:r w:rsidR="00C85138">
        <w:t xml:space="preserve">antenna or </w:t>
      </w:r>
      <w:r w:rsidR="002E6FD3">
        <w:t>“</w:t>
      </w:r>
      <w:r w:rsidR="00C85138">
        <w:t>group of antennas</w:t>
      </w:r>
      <w:r w:rsidR="002E6FD3">
        <w:t>”</w:t>
      </w:r>
      <w:r w:rsidR="00C85138">
        <w:t xml:space="preserve"> mounted on a utility pole with a </w:t>
      </w:r>
      <w:r w:rsidR="002E6FD3">
        <w:t>“</w:t>
      </w:r>
      <w:r w:rsidR="00C85138">
        <w:t>total cumulative volume</w:t>
      </w:r>
      <w:r w:rsidR="002E6FD3">
        <w:t>”</w:t>
      </w:r>
      <w:r w:rsidR="00C85138">
        <w:t xml:space="preserve"> of not more than 3.0 cubic feet, excluding cable and conduit. </w:t>
      </w:r>
      <w:r w:rsidR="00684794">
        <w:t xml:space="preserve"> Additionally, </w:t>
      </w:r>
      <w:r w:rsidR="0060236A">
        <w:t xml:space="preserve">a </w:t>
      </w:r>
      <w:r>
        <w:t>Small Cell</w:t>
      </w:r>
      <w:r w:rsidR="0060236A">
        <w:t xml:space="preserve"> </w:t>
      </w:r>
      <w:r>
        <w:t xml:space="preserve">must extend no more than 6 inches from the pole unless additional “stand-off” is required to comply with applicable health or safety </w:t>
      </w:r>
      <w:r w:rsidR="00D237E6">
        <w:t xml:space="preserve">regulations; and </w:t>
      </w:r>
      <w:r>
        <w:t>may not be installed more than 6 feet above the highest transmission lines on a utility pole.</w:t>
      </w:r>
      <w:r w:rsidR="002E6FD3">
        <w:t xml:space="preserve">  Note:  a </w:t>
      </w:r>
      <w:r w:rsidR="00DF25EA">
        <w:t xml:space="preserve">prior </w:t>
      </w:r>
      <w:r w:rsidR="0060236A">
        <w:t xml:space="preserve">2014 </w:t>
      </w:r>
      <w:r w:rsidR="00696DB8">
        <w:t xml:space="preserve">draft </w:t>
      </w:r>
      <w:r w:rsidR="00A46102">
        <w:t xml:space="preserve">specified </w:t>
      </w:r>
      <w:r w:rsidR="0060236A">
        <w:t xml:space="preserve">a </w:t>
      </w:r>
      <w:r w:rsidR="00BE1A29">
        <w:t xml:space="preserve">total </w:t>
      </w:r>
      <w:r w:rsidR="00696DB8">
        <w:t xml:space="preserve">volume of “less than 2.0 cubic feet” </w:t>
      </w:r>
      <w:r w:rsidR="002E6FD3">
        <w:t>f</w:t>
      </w:r>
      <w:r w:rsidR="00696DB8">
        <w:t xml:space="preserve">or </w:t>
      </w:r>
      <w:r w:rsidR="00A46102">
        <w:t>a si</w:t>
      </w:r>
      <w:r w:rsidR="00BE1A29">
        <w:t xml:space="preserve">ngle antenna, </w:t>
      </w:r>
      <w:r w:rsidR="00BE1A29">
        <w:rPr>
          <w:i/>
        </w:rPr>
        <w:t xml:space="preserve">i.e., </w:t>
      </w:r>
      <w:r w:rsidR="00BE1A29">
        <w:t>not “</w:t>
      </w:r>
      <w:r w:rsidR="00A46102">
        <w:t>cumulative</w:t>
      </w:r>
      <w:r w:rsidR="00BE1A29">
        <w:t>”</w:t>
      </w:r>
      <w:r w:rsidR="00A46102">
        <w:t xml:space="preserve"> volume</w:t>
      </w:r>
      <w:r w:rsidR="00DF25EA">
        <w:t xml:space="preserve"> for a </w:t>
      </w:r>
      <w:r w:rsidR="002E6FD3">
        <w:t>“</w:t>
      </w:r>
      <w:r w:rsidR="00A46102">
        <w:t>group of antennas</w:t>
      </w:r>
      <w:r w:rsidR="00BE1A29">
        <w:t>.</w:t>
      </w:r>
      <w:r w:rsidR="00DF25EA">
        <w:t>”</w:t>
      </w:r>
    </w:p>
    <w:p w14:paraId="16A4173F" w14:textId="77777777" w:rsidR="001B2926" w:rsidRPr="00804546" w:rsidRDefault="001B2926" w:rsidP="003928FE">
      <w:pPr>
        <w:jc w:val="both"/>
        <w:rPr>
          <w:sz w:val="18"/>
          <w:szCs w:val="18"/>
        </w:rPr>
      </w:pPr>
    </w:p>
    <w:p w14:paraId="0C6F3A3F" w14:textId="4C0D463A" w:rsidR="007B0AAC" w:rsidRDefault="001B2926" w:rsidP="00DA111D">
      <w:pPr>
        <w:jc w:val="both"/>
      </w:pPr>
      <w:r>
        <w:t xml:space="preserve">2.   </w:t>
      </w:r>
      <w:r w:rsidR="00950A33">
        <w:t xml:space="preserve">  </w:t>
      </w:r>
      <w:r w:rsidR="00D43824">
        <w:t>Non-exempt utility pole-</w:t>
      </w:r>
      <w:r w:rsidR="00F80A20">
        <w:t xml:space="preserve">mounted </w:t>
      </w:r>
      <w:r w:rsidR="00E91D45">
        <w:t xml:space="preserve">large </w:t>
      </w:r>
      <w:r w:rsidR="00F80A20">
        <w:t xml:space="preserve">antennas are not subject </w:t>
      </w:r>
      <w:r w:rsidR="00DE5A8C">
        <w:t xml:space="preserve">to </w:t>
      </w:r>
      <w:r w:rsidR="00DF6DA9">
        <w:t xml:space="preserve">prior </w:t>
      </w:r>
      <w:r>
        <w:t>Cultural Affairs Commission design approval (r</w:t>
      </w:r>
      <w:r w:rsidR="0057026B">
        <w:t>equired for all other</w:t>
      </w:r>
      <w:r w:rsidR="00F80A20">
        <w:t xml:space="preserve"> AGFs), </w:t>
      </w:r>
      <w:r w:rsidR="00BE1A29">
        <w:t>n</w:t>
      </w:r>
      <w:r w:rsidR="00DE5A8C">
        <w:t xml:space="preserve">or to </w:t>
      </w:r>
      <w:r w:rsidR="00060D95">
        <w:t>height limits</w:t>
      </w:r>
      <w:r w:rsidR="00DF25EA">
        <w:t xml:space="preserve"> (</w:t>
      </w:r>
      <w:r w:rsidR="00E91D45">
        <w:t xml:space="preserve">since </w:t>
      </w:r>
      <w:r w:rsidR="00DF25EA">
        <w:t xml:space="preserve">the poles themselves are </w:t>
      </w:r>
      <w:r w:rsidR="00D237E6">
        <w:t>exempt)</w:t>
      </w:r>
      <w:r w:rsidR="00DE5A8C">
        <w:t xml:space="preserve"> – </w:t>
      </w:r>
      <w:r w:rsidR="00EE32F9">
        <w:t xml:space="preserve">but </w:t>
      </w:r>
      <w:r w:rsidR="00EE32F9" w:rsidRPr="00666566">
        <w:t>are</w:t>
      </w:r>
      <w:r w:rsidR="00EE32F9" w:rsidRPr="00BE1A29">
        <w:rPr>
          <w:i/>
        </w:rPr>
        <w:t xml:space="preserve"> </w:t>
      </w:r>
      <w:r w:rsidR="00060D95">
        <w:t xml:space="preserve">subject to </w:t>
      </w:r>
      <w:r>
        <w:t>other applica</w:t>
      </w:r>
      <w:r w:rsidR="00D237E6">
        <w:t>ble provisions</w:t>
      </w:r>
      <w:r>
        <w:t>.</w:t>
      </w:r>
    </w:p>
    <w:p w14:paraId="1AAFEE5D" w14:textId="77777777" w:rsidR="001B2926" w:rsidRPr="00804546" w:rsidRDefault="001B2926" w:rsidP="00DA111D">
      <w:pPr>
        <w:jc w:val="both"/>
        <w:rPr>
          <w:sz w:val="18"/>
          <w:szCs w:val="18"/>
        </w:rPr>
      </w:pPr>
    </w:p>
    <w:p w14:paraId="50AE526F" w14:textId="311764FF" w:rsidR="001B2926" w:rsidRDefault="001B2926" w:rsidP="00DA111D">
      <w:pPr>
        <w:jc w:val="both"/>
      </w:pPr>
      <w:r>
        <w:t xml:space="preserve">3.  </w:t>
      </w:r>
      <w:r w:rsidR="009870F6">
        <w:t xml:space="preserve"> </w:t>
      </w:r>
      <w:r w:rsidR="00950A33">
        <w:t xml:space="preserve">  </w:t>
      </w:r>
      <w:r w:rsidR="007C2BAB">
        <w:t xml:space="preserve"> </w:t>
      </w:r>
      <w:r w:rsidR="002D017E">
        <w:t>Pre-determination</w:t>
      </w:r>
      <w:r w:rsidR="00060D95">
        <w:t xml:space="preserve"> f</w:t>
      </w:r>
      <w:r>
        <w:t>ield investigation</w:t>
      </w:r>
      <w:r w:rsidR="00060D95">
        <w:t xml:space="preserve">s of </w:t>
      </w:r>
      <w:r>
        <w:t>AG</w:t>
      </w:r>
      <w:r w:rsidR="00060D95">
        <w:t xml:space="preserve">F locations </w:t>
      </w:r>
      <w:r w:rsidR="000E2FF3">
        <w:t xml:space="preserve">will now be </w:t>
      </w:r>
      <w:r w:rsidR="00060D95">
        <w:t>at the discretion of BOE</w:t>
      </w:r>
      <w:r>
        <w:t>.</w:t>
      </w:r>
      <w:r w:rsidR="00A272B6">
        <w:t xml:space="preserve">  Note:  Existing </w:t>
      </w:r>
      <w:r w:rsidR="002E6FD3">
        <w:t>provisions</w:t>
      </w:r>
      <w:r w:rsidR="00D773B2">
        <w:t xml:space="preserve"> </w:t>
      </w:r>
      <w:r w:rsidR="0057026B">
        <w:t xml:space="preserve">(also in prior draft iterations) </w:t>
      </w:r>
      <w:r w:rsidR="002E6FD3">
        <w:t>for some mandatory field investigations (i</w:t>
      </w:r>
      <w:r w:rsidR="00060D95">
        <w:t xml:space="preserve">n certain </w:t>
      </w:r>
      <w:r w:rsidR="002E6FD3">
        <w:t xml:space="preserve">specified </w:t>
      </w:r>
      <w:r w:rsidR="00060D95">
        <w:t>instances</w:t>
      </w:r>
      <w:r w:rsidR="002E6FD3">
        <w:t>) have</w:t>
      </w:r>
      <w:r w:rsidR="00D773B2">
        <w:t xml:space="preserve"> been eliminated.</w:t>
      </w:r>
    </w:p>
    <w:p w14:paraId="543F43DA" w14:textId="77777777" w:rsidR="00804546" w:rsidRPr="00804546" w:rsidRDefault="00804546" w:rsidP="00DA111D">
      <w:pPr>
        <w:jc w:val="both"/>
        <w:rPr>
          <w:sz w:val="18"/>
          <w:szCs w:val="18"/>
        </w:rPr>
      </w:pPr>
    </w:p>
    <w:p w14:paraId="1A1AF729" w14:textId="698A648C" w:rsidR="00804546" w:rsidRDefault="007C2BAB" w:rsidP="00DA111D">
      <w:pPr>
        <w:jc w:val="both"/>
      </w:pPr>
      <w:r>
        <w:t>4.       Certifi</w:t>
      </w:r>
      <w:r w:rsidR="00804546">
        <w:t>cation that the facility will comply with applicable FCC requirements (also direct</w:t>
      </w:r>
      <w:r>
        <w:t>ed by the City Council in 2012) remains a requirement in the 2015 Draft (as in prior iterations).</w:t>
      </w:r>
    </w:p>
    <w:p w14:paraId="50536D53" w14:textId="77777777" w:rsidR="001B2926" w:rsidRPr="00804546" w:rsidRDefault="001B2926" w:rsidP="00DA111D">
      <w:pPr>
        <w:jc w:val="both"/>
        <w:rPr>
          <w:sz w:val="18"/>
          <w:szCs w:val="18"/>
        </w:rPr>
      </w:pPr>
    </w:p>
    <w:p w14:paraId="2B95E46B" w14:textId="45EEF92D" w:rsidR="001B2926" w:rsidRDefault="00804546" w:rsidP="00DA111D">
      <w:pPr>
        <w:jc w:val="both"/>
      </w:pPr>
      <w:r>
        <w:t>5</w:t>
      </w:r>
      <w:r w:rsidR="001B2926">
        <w:t xml:space="preserve">.  </w:t>
      </w:r>
      <w:r w:rsidR="00060D95">
        <w:t xml:space="preserve">   </w:t>
      </w:r>
      <w:r w:rsidR="00F52D4D">
        <w:t xml:space="preserve"> </w:t>
      </w:r>
      <w:r w:rsidR="00060D95">
        <w:t>P</w:t>
      </w:r>
      <w:r w:rsidR="00BC5365">
        <w:t>erson</w:t>
      </w:r>
      <w:r w:rsidR="00060D95">
        <w:t>s</w:t>
      </w:r>
      <w:r w:rsidR="00BC5365">
        <w:t xml:space="preserve"> or organization</w:t>
      </w:r>
      <w:r w:rsidR="00060D95">
        <w:t>s</w:t>
      </w:r>
      <w:r w:rsidR="00BC5365">
        <w:t xml:space="preserve"> that </w:t>
      </w:r>
      <w:r w:rsidR="00D40774">
        <w:t xml:space="preserve">received </w:t>
      </w:r>
      <w:r w:rsidR="00BC5365">
        <w:t xml:space="preserve">initial </w:t>
      </w:r>
      <w:r w:rsidR="00060D95">
        <w:t>notice of the AGF application (other than Neighborhood Councils and the Council office)</w:t>
      </w:r>
      <w:r w:rsidR="00BC5365">
        <w:t xml:space="preserve"> </w:t>
      </w:r>
      <w:r w:rsidR="00D40774">
        <w:t>may a</w:t>
      </w:r>
      <w:r w:rsidR="00060D95">
        <w:t>ppeal the BOE</w:t>
      </w:r>
      <w:r w:rsidR="00BE1A29">
        <w:t>’s</w:t>
      </w:r>
      <w:r w:rsidR="00060D95">
        <w:t xml:space="preserve"> determination.  </w:t>
      </w:r>
      <w:r w:rsidR="00A30548">
        <w:t>A</w:t>
      </w:r>
      <w:r w:rsidR="00D40774">
        <w:t xml:space="preserve">ny appeal must be </w:t>
      </w:r>
      <w:r w:rsidR="00D773B2">
        <w:t>“</w:t>
      </w:r>
      <w:r w:rsidR="00D40774" w:rsidRPr="00DF6DA9">
        <w:rPr>
          <w:i/>
        </w:rPr>
        <w:t>received by</w:t>
      </w:r>
      <w:r w:rsidR="00D773B2">
        <w:rPr>
          <w:i/>
        </w:rPr>
        <w:t>”</w:t>
      </w:r>
      <w:r w:rsidR="00D40774" w:rsidRPr="00DF6DA9">
        <w:rPr>
          <w:i/>
        </w:rPr>
        <w:t xml:space="preserve"> </w:t>
      </w:r>
      <w:r w:rsidR="00D40774" w:rsidRPr="00D773B2">
        <w:t>BOE</w:t>
      </w:r>
      <w:r w:rsidR="00D40774" w:rsidRPr="00DF6DA9">
        <w:rPr>
          <w:i/>
        </w:rPr>
        <w:t xml:space="preserve"> </w:t>
      </w:r>
      <w:r w:rsidR="00D40774" w:rsidRPr="00A30548">
        <w:t xml:space="preserve">within 14 </w:t>
      </w:r>
      <w:r w:rsidR="00362D5B">
        <w:t xml:space="preserve">calendar </w:t>
      </w:r>
      <w:r w:rsidR="00D40774" w:rsidRPr="00A30548">
        <w:t xml:space="preserve">days from the date </w:t>
      </w:r>
      <w:r w:rsidR="00A30548">
        <w:t>of</w:t>
      </w:r>
      <w:r w:rsidR="00BE1A29">
        <w:t xml:space="preserve"> notification of the </w:t>
      </w:r>
      <w:r w:rsidR="00A30548">
        <w:t xml:space="preserve"> deter</w:t>
      </w:r>
      <w:r w:rsidR="002D017E">
        <w:t>mination (</w:t>
      </w:r>
      <w:r w:rsidR="00BE1A29">
        <w:t xml:space="preserve">notification to be given </w:t>
      </w:r>
      <w:r w:rsidR="00060D95">
        <w:t xml:space="preserve">by the </w:t>
      </w:r>
      <w:r w:rsidR="00BE1A29">
        <w:t xml:space="preserve">AGF </w:t>
      </w:r>
      <w:r w:rsidR="00060D95">
        <w:t>applicant</w:t>
      </w:r>
      <w:r w:rsidR="002D017E">
        <w:t xml:space="preserve"> </w:t>
      </w:r>
      <w:r w:rsidR="00A272B6">
        <w:t xml:space="preserve">within 3 </w:t>
      </w:r>
      <w:r w:rsidR="00362D5B">
        <w:t xml:space="preserve">calendar </w:t>
      </w:r>
      <w:r w:rsidR="00A272B6">
        <w:t xml:space="preserve">days </w:t>
      </w:r>
      <w:r w:rsidR="002D017E">
        <w:t>t</w:t>
      </w:r>
      <w:r w:rsidR="00362D5B">
        <w:t xml:space="preserve">o all those </w:t>
      </w:r>
      <w:r w:rsidR="002D017E">
        <w:t>who rec</w:t>
      </w:r>
      <w:r w:rsidR="00BE1A29">
        <w:t xml:space="preserve">eived initial notice of the </w:t>
      </w:r>
      <w:r w:rsidR="002D017E">
        <w:t>application</w:t>
      </w:r>
      <w:r w:rsidR="00060D95">
        <w:t>)</w:t>
      </w:r>
      <w:r w:rsidR="005A4D27">
        <w:t>.  Note: t</w:t>
      </w:r>
      <w:r w:rsidR="00C60C78">
        <w:t>he existing</w:t>
      </w:r>
      <w:r w:rsidR="00A30548" w:rsidRPr="00D773B2">
        <w:t xml:space="preserve"> </w:t>
      </w:r>
      <w:r w:rsidR="00123E94">
        <w:t>language</w:t>
      </w:r>
      <w:r w:rsidR="00D773B2">
        <w:t xml:space="preserve"> </w:t>
      </w:r>
      <w:r w:rsidR="0057026B">
        <w:t>(also in prior draft iterations</w:t>
      </w:r>
      <w:r w:rsidR="000A6BEA">
        <w:t>; now eliminated</w:t>
      </w:r>
      <w:r w:rsidR="0057026B">
        <w:t xml:space="preserve">) </w:t>
      </w:r>
      <w:r w:rsidR="00684794">
        <w:t xml:space="preserve">is </w:t>
      </w:r>
      <w:r w:rsidR="0057026B">
        <w:t xml:space="preserve">for </w:t>
      </w:r>
      <w:r w:rsidR="00BC5365">
        <w:t>appeal</w:t>
      </w:r>
      <w:r w:rsidR="00D773B2">
        <w:t>s</w:t>
      </w:r>
      <w:r w:rsidR="00BC5365">
        <w:t xml:space="preserve"> </w:t>
      </w:r>
      <w:r w:rsidR="0057026B">
        <w:t xml:space="preserve">to </w:t>
      </w:r>
      <w:r w:rsidR="00DF6DA9">
        <w:t xml:space="preserve">be </w:t>
      </w:r>
      <w:r w:rsidR="00DF6DA9" w:rsidRPr="00D773B2">
        <w:rPr>
          <w:i/>
        </w:rPr>
        <w:t xml:space="preserve">“submitted </w:t>
      </w:r>
      <w:r w:rsidR="00D40774" w:rsidRPr="00D773B2">
        <w:rPr>
          <w:i/>
        </w:rPr>
        <w:t>to</w:t>
      </w:r>
      <w:r w:rsidR="00DF6DA9" w:rsidRPr="00D773B2">
        <w:rPr>
          <w:i/>
        </w:rPr>
        <w:t>”</w:t>
      </w:r>
      <w:r w:rsidR="00D40774">
        <w:t xml:space="preserve"> </w:t>
      </w:r>
      <w:r w:rsidR="00D930DB">
        <w:t xml:space="preserve">as opposed to </w:t>
      </w:r>
      <w:r w:rsidR="00D24194" w:rsidRPr="00D24194">
        <w:rPr>
          <w:i/>
        </w:rPr>
        <w:t>“received by”</w:t>
      </w:r>
      <w:r w:rsidR="00D24194">
        <w:t xml:space="preserve"> BOE </w:t>
      </w:r>
      <w:r w:rsidR="00684794">
        <w:t xml:space="preserve">within 14 </w:t>
      </w:r>
      <w:r w:rsidR="00362D5B">
        <w:t xml:space="preserve">calendar </w:t>
      </w:r>
      <w:r w:rsidR="00BE1A29">
        <w:t>days</w:t>
      </w:r>
      <w:r w:rsidR="00684794">
        <w:t>.</w:t>
      </w:r>
    </w:p>
    <w:p w14:paraId="0DC3BFB3" w14:textId="77777777" w:rsidR="00D40774" w:rsidRPr="00804546" w:rsidRDefault="00D40774" w:rsidP="00DA111D">
      <w:pPr>
        <w:jc w:val="both"/>
        <w:rPr>
          <w:sz w:val="18"/>
          <w:szCs w:val="18"/>
        </w:rPr>
      </w:pPr>
    </w:p>
    <w:p w14:paraId="40141A3F" w14:textId="569D6D13" w:rsidR="00E372AC" w:rsidRDefault="00804546" w:rsidP="002E6FD3">
      <w:pPr>
        <w:jc w:val="both"/>
      </w:pPr>
      <w:r>
        <w:t>6</w:t>
      </w:r>
      <w:r w:rsidR="00D40774">
        <w:t xml:space="preserve">. </w:t>
      </w:r>
      <w:r w:rsidR="008265B3">
        <w:t xml:space="preserve"> </w:t>
      </w:r>
      <w:r w:rsidR="00950A33">
        <w:t xml:space="preserve">   </w:t>
      </w:r>
      <w:r w:rsidR="00D773B2">
        <w:t xml:space="preserve"> </w:t>
      </w:r>
      <w:r w:rsidR="00950A33">
        <w:t>I</w:t>
      </w:r>
      <w:r w:rsidR="00D40774">
        <w:t>n</w:t>
      </w:r>
      <w:r w:rsidR="00060D95">
        <w:t xml:space="preserve"> addition to Small Cells, </w:t>
      </w:r>
      <w:r w:rsidR="00D40774">
        <w:t>exempt facilities include</w:t>
      </w:r>
      <w:r w:rsidR="00E372AC">
        <w:t xml:space="preserve"> (among other </w:t>
      </w:r>
      <w:r w:rsidR="00D24194">
        <w:t xml:space="preserve">specified </w:t>
      </w:r>
      <w:r w:rsidR="00E372AC">
        <w:t>structures)</w:t>
      </w:r>
      <w:r w:rsidR="00D40774">
        <w:t>:  street light poles, fire hydrants, traffic and pedestrian control fixtures, ut</w:t>
      </w:r>
      <w:r w:rsidR="00E372AC">
        <w:t xml:space="preserve">ility poles (other than non-exempt antennas mounted on </w:t>
      </w:r>
      <w:r w:rsidR="008265B3">
        <w:t xml:space="preserve">the </w:t>
      </w:r>
      <w:r w:rsidR="00E372AC">
        <w:t xml:space="preserve">poles), </w:t>
      </w:r>
      <w:r w:rsidR="00F00F1B">
        <w:t xml:space="preserve">utility pole-mounted antennas in C and M zones (except as described in Sec. B.1 above), </w:t>
      </w:r>
      <w:r w:rsidR="00E372AC">
        <w:t>electrical power meters associated wi</w:t>
      </w:r>
      <w:r w:rsidR="00D43824">
        <w:t>th Small Cell or exempt utility pole-</w:t>
      </w:r>
      <w:r w:rsidR="00E372AC">
        <w:t>mounted facilities</w:t>
      </w:r>
      <w:r w:rsidR="00123E94">
        <w:t xml:space="preserve"> (new)</w:t>
      </w:r>
      <w:r w:rsidR="00E372AC">
        <w:t xml:space="preserve">, and “vent stacks” related to underground vaults.  </w:t>
      </w:r>
    </w:p>
    <w:p w14:paraId="61E9EA34" w14:textId="77777777" w:rsidR="000C0423" w:rsidRPr="00804546" w:rsidRDefault="000C0423" w:rsidP="00DA111D">
      <w:pPr>
        <w:jc w:val="both"/>
        <w:rPr>
          <w:sz w:val="18"/>
          <w:szCs w:val="18"/>
        </w:rPr>
      </w:pPr>
    </w:p>
    <w:p w14:paraId="5AFF433F" w14:textId="6853E787" w:rsidR="00D40774" w:rsidRPr="000C0423" w:rsidRDefault="00804546" w:rsidP="00CC5DAA">
      <w:pPr>
        <w:jc w:val="both"/>
      </w:pPr>
      <w:r>
        <w:t>7</w:t>
      </w:r>
      <w:r w:rsidR="000C0423">
        <w:t xml:space="preserve">.     </w:t>
      </w:r>
      <w:r w:rsidR="00CC5DAA">
        <w:t xml:space="preserve"> </w:t>
      </w:r>
      <w:r w:rsidR="000C0423">
        <w:t>The 2015 Draft</w:t>
      </w:r>
      <w:r w:rsidR="00060D95">
        <w:t xml:space="preserve"> contains numerous revisions with </w:t>
      </w:r>
      <w:r w:rsidR="000C0423">
        <w:t>varying degrees of significance.  Those interested should review the Council File and the 2015 Draft (link in Sec. A.3</w:t>
      </w:r>
      <w:r w:rsidR="00D237E6">
        <w:t>,</w:t>
      </w:r>
      <w:r w:rsidR="000C0423">
        <w:t xml:space="preserve"> above) and should not rely</w:t>
      </w:r>
      <w:r w:rsidR="00FE32BA">
        <w:t xml:space="preserve"> solely on these Talking Points for information.</w:t>
      </w:r>
    </w:p>
    <w:p w14:paraId="0A4090F0" w14:textId="77777777" w:rsidR="00950A33" w:rsidRPr="00560D59" w:rsidRDefault="00950A33" w:rsidP="004E2D25">
      <w:pPr>
        <w:rPr>
          <w:b/>
          <w:sz w:val="16"/>
          <w:szCs w:val="16"/>
          <w:u w:val="single"/>
        </w:rPr>
      </w:pPr>
    </w:p>
    <w:p w14:paraId="6E48EE8C" w14:textId="18A07A2B" w:rsidR="00123E94" w:rsidRPr="00C60C78" w:rsidRDefault="00123E94" w:rsidP="00123E94">
      <w:pPr>
        <w:ind w:left="5040" w:firstLine="720"/>
        <w:jc w:val="right"/>
        <w:rPr>
          <w:i/>
          <w:sz w:val="20"/>
          <w:szCs w:val="20"/>
        </w:rPr>
      </w:pPr>
      <w:r w:rsidRPr="00C60C78">
        <w:rPr>
          <w:i/>
          <w:sz w:val="20"/>
          <w:szCs w:val="20"/>
        </w:rPr>
        <w:t xml:space="preserve">Christina Spitz, </w:t>
      </w:r>
      <w:r w:rsidR="00950A33" w:rsidRPr="00C60C78">
        <w:rPr>
          <w:i/>
          <w:sz w:val="20"/>
          <w:szCs w:val="20"/>
        </w:rPr>
        <w:t>President</w:t>
      </w:r>
      <w:r w:rsidRPr="00C60C78">
        <w:rPr>
          <w:i/>
          <w:sz w:val="20"/>
          <w:szCs w:val="20"/>
        </w:rPr>
        <w:t xml:space="preserve"> </w:t>
      </w:r>
    </w:p>
    <w:p w14:paraId="74502F30" w14:textId="019410B8" w:rsidR="00950A33" w:rsidRPr="00C60C78" w:rsidRDefault="00123E94" w:rsidP="00123E94">
      <w:pPr>
        <w:ind w:left="5040" w:firstLine="720"/>
        <w:jc w:val="right"/>
        <w:rPr>
          <w:i/>
          <w:sz w:val="20"/>
          <w:szCs w:val="20"/>
        </w:rPr>
      </w:pPr>
      <w:r w:rsidRPr="00C60C78">
        <w:rPr>
          <w:i/>
          <w:sz w:val="20"/>
          <w:szCs w:val="20"/>
        </w:rPr>
        <w:t xml:space="preserve">Pacific Palisades </w:t>
      </w:r>
      <w:r w:rsidR="00950A33" w:rsidRPr="00C60C78">
        <w:rPr>
          <w:i/>
          <w:sz w:val="20"/>
          <w:szCs w:val="20"/>
        </w:rPr>
        <w:t>Community Council</w:t>
      </w:r>
    </w:p>
    <w:p w14:paraId="76D6D21F" w14:textId="24FCD1F4" w:rsidR="00123E94" w:rsidRPr="00C60C78" w:rsidRDefault="00A272B6" w:rsidP="00EB4930">
      <w:pPr>
        <w:ind w:left="5040" w:firstLine="72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ppfriends3@hotmail.com</w:t>
      </w:r>
    </w:p>
    <w:p w14:paraId="628D607D" w14:textId="7BC7EF40" w:rsidR="00684DC5" w:rsidRPr="00DA1A35" w:rsidRDefault="0034487B" w:rsidP="00DA1A35">
      <w:pPr>
        <w:ind w:left="5040" w:firstLine="720"/>
        <w:jc w:val="right"/>
        <w:rPr>
          <w:i/>
          <w:sz w:val="22"/>
          <w:szCs w:val="22"/>
        </w:rPr>
      </w:pPr>
      <w:r>
        <w:rPr>
          <w:i/>
          <w:sz w:val="20"/>
          <w:szCs w:val="20"/>
        </w:rPr>
        <w:t xml:space="preserve">January </w:t>
      </w:r>
      <w:r w:rsidR="005A4D27">
        <w:rPr>
          <w:i/>
          <w:sz w:val="20"/>
          <w:szCs w:val="20"/>
        </w:rPr>
        <w:t>8</w:t>
      </w:r>
      <w:r w:rsidR="00950A33" w:rsidRPr="00C60C78">
        <w:rPr>
          <w:i/>
          <w:sz w:val="20"/>
          <w:szCs w:val="20"/>
        </w:rPr>
        <w:t>, 201</w:t>
      </w:r>
      <w:r>
        <w:rPr>
          <w:i/>
          <w:sz w:val="20"/>
          <w:szCs w:val="20"/>
        </w:rPr>
        <w:t>6</w:t>
      </w:r>
    </w:p>
    <w:sectPr w:rsidR="00684DC5" w:rsidRPr="00DA1A35" w:rsidSect="00D618D6">
      <w:footerReference w:type="even" r:id="rId9"/>
      <w:footerReference w:type="default" r:id="rId10"/>
      <w:pgSz w:w="12240" w:h="15840"/>
      <w:pgMar w:top="1080" w:right="1440" w:bottom="1008" w:left="151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A2A7B2" w14:textId="77777777" w:rsidR="00804546" w:rsidRDefault="00804546" w:rsidP="00595CB7">
      <w:r>
        <w:separator/>
      </w:r>
    </w:p>
  </w:endnote>
  <w:endnote w:type="continuationSeparator" w:id="0">
    <w:p w14:paraId="14E76948" w14:textId="77777777" w:rsidR="00804546" w:rsidRDefault="00804546" w:rsidP="00595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6FE6D" w14:textId="77777777" w:rsidR="00804546" w:rsidRDefault="00804546" w:rsidP="00DF6D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6ABFA6" w14:textId="77777777" w:rsidR="00804546" w:rsidRDefault="00804546" w:rsidP="00595CB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C5093" w14:textId="77777777" w:rsidR="00804546" w:rsidRDefault="00804546" w:rsidP="00DF6D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2326">
      <w:rPr>
        <w:rStyle w:val="PageNumber"/>
        <w:noProof/>
      </w:rPr>
      <w:t>1</w:t>
    </w:r>
    <w:r>
      <w:rPr>
        <w:rStyle w:val="PageNumber"/>
      </w:rPr>
      <w:fldChar w:fldCharType="end"/>
    </w:r>
  </w:p>
  <w:p w14:paraId="690428C1" w14:textId="77777777" w:rsidR="00804546" w:rsidRDefault="00804546" w:rsidP="00595CB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D3128B" w14:textId="77777777" w:rsidR="00804546" w:rsidRDefault="00804546" w:rsidP="00595CB7">
      <w:r>
        <w:separator/>
      </w:r>
    </w:p>
  </w:footnote>
  <w:footnote w:type="continuationSeparator" w:id="0">
    <w:p w14:paraId="3D35CC94" w14:textId="77777777" w:rsidR="00804546" w:rsidRDefault="00804546" w:rsidP="00595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5C0B"/>
    <w:multiLevelType w:val="hybridMultilevel"/>
    <w:tmpl w:val="DA823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40039"/>
    <w:multiLevelType w:val="hybridMultilevel"/>
    <w:tmpl w:val="3272A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30D85"/>
    <w:multiLevelType w:val="hybridMultilevel"/>
    <w:tmpl w:val="F2288D94"/>
    <w:lvl w:ilvl="0" w:tplc="78CEF4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335B3"/>
    <w:multiLevelType w:val="hybridMultilevel"/>
    <w:tmpl w:val="DE6C9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F46C0"/>
    <w:multiLevelType w:val="hybridMultilevel"/>
    <w:tmpl w:val="EA266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85630"/>
    <w:multiLevelType w:val="hybridMultilevel"/>
    <w:tmpl w:val="1E865AE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80406"/>
    <w:multiLevelType w:val="hybridMultilevel"/>
    <w:tmpl w:val="424E0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820DA1"/>
    <w:multiLevelType w:val="hybridMultilevel"/>
    <w:tmpl w:val="58FE96EC"/>
    <w:lvl w:ilvl="0" w:tplc="69E27642">
      <w:start w:val="6"/>
      <w:numFmt w:val="bullet"/>
      <w:lvlText w:val=""/>
      <w:lvlJc w:val="left"/>
      <w:pPr>
        <w:ind w:left="468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8">
    <w:nsid w:val="5FA0473C"/>
    <w:multiLevelType w:val="hybridMultilevel"/>
    <w:tmpl w:val="819A5424"/>
    <w:lvl w:ilvl="0" w:tplc="F788B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9586F"/>
    <w:multiLevelType w:val="hybridMultilevel"/>
    <w:tmpl w:val="6AF24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D14EC"/>
    <w:multiLevelType w:val="hybridMultilevel"/>
    <w:tmpl w:val="43A45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5"/>
  </w:num>
  <w:num w:numId="5">
    <w:abstractNumId w:val="1"/>
  </w:num>
  <w:num w:numId="6">
    <w:abstractNumId w:val="0"/>
  </w:num>
  <w:num w:numId="7">
    <w:abstractNumId w:val="10"/>
  </w:num>
  <w:num w:numId="8">
    <w:abstractNumId w:val="3"/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DC5"/>
    <w:rsid w:val="00015951"/>
    <w:rsid w:val="00060D95"/>
    <w:rsid w:val="000654D6"/>
    <w:rsid w:val="0006793C"/>
    <w:rsid w:val="00072534"/>
    <w:rsid w:val="000873D6"/>
    <w:rsid w:val="00091877"/>
    <w:rsid w:val="000A6BEA"/>
    <w:rsid w:val="000C0423"/>
    <w:rsid w:val="000D57FC"/>
    <w:rsid w:val="000E2FF3"/>
    <w:rsid w:val="001022CB"/>
    <w:rsid w:val="00104FE6"/>
    <w:rsid w:val="00123E94"/>
    <w:rsid w:val="001B2926"/>
    <w:rsid w:val="001E759A"/>
    <w:rsid w:val="002074B0"/>
    <w:rsid w:val="0025047D"/>
    <w:rsid w:val="00273235"/>
    <w:rsid w:val="002D017E"/>
    <w:rsid w:val="002E159D"/>
    <w:rsid w:val="002E6FD3"/>
    <w:rsid w:val="0034487B"/>
    <w:rsid w:val="00362D5B"/>
    <w:rsid w:val="00372AC6"/>
    <w:rsid w:val="003808E1"/>
    <w:rsid w:val="00385F3C"/>
    <w:rsid w:val="003877DF"/>
    <w:rsid w:val="0038783D"/>
    <w:rsid w:val="003928FE"/>
    <w:rsid w:val="003A3BA3"/>
    <w:rsid w:val="003B0E29"/>
    <w:rsid w:val="003B3C12"/>
    <w:rsid w:val="003D79DD"/>
    <w:rsid w:val="003E5B38"/>
    <w:rsid w:val="0040329E"/>
    <w:rsid w:val="00421E3C"/>
    <w:rsid w:val="004C5F06"/>
    <w:rsid w:val="004E2D25"/>
    <w:rsid w:val="004E5743"/>
    <w:rsid w:val="004F4C02"/>
    <w:rsid w:val="00501D43"/>
    <w:rsid w:val="00513D83"/>
    <w:rsid w:val="00560D59"/>
    <w:rsid w:val="0057026B"/>
    <w:rsid w:val="005716D9"/>
    <w:rsid w:val="00593742"/>
    <w:rsid w:val="005958D3"/>
    <w:rsid w:val="00595CB7"/>
    <w:rsid w:val="005A4D27"/>
    <w:rsid w:val="005A64E3"/>
    <w:rsid w:val="005D7201"/>
    <w:rsid w:val="00602035"/>
    <w:rsid w:val="0060236A"/>
    <w:rsid w:val="006226C8"/>
    <w:rsid w:val="00666566"/>
    <w:rsid w:val="00672054"/>
    <w:rsid w:val="00684794"/>
    <w:rsid w:val="00684DC5"/>
    <w:rsid w:val="00696DB8"/>
    <w:rsid w:val="006B18DF"/>
    <w:rsid w:val="006D69F7"/>
    <w:rsid w:val="007456CC"/>
    <w:rsid w:val="007B0AAC"/>
    <w:rsid w:val="007C2BAB"/>
    <w:rsid w:val="00802326"/>
    <w:rsid w:val="00804546"/>
    <w:rsid w:val="008065EB"/>
    <w:rsid w:val="008265B3"/>
    <w:rsid w:val="008352D3"/>
    <w:rsid w:val="00836CA7"/>
    <w:rsid w:val="00836D1E"/>
    <w:rsid w:val="00861060"/>
    <w:rsid w:val="00895092"/>
    <w:rsid w:val="008A0A61"/>
    <w:rsid w:val="008D1EF0"/>
    <w:rsid w:val="008E0F86"/>
    <w:rsid w:val="008F4C1E"/>
    <w:rsid w:val="008F72D1"/>
    <w:rsid w:val="0091610E"/>
    <w:rsid w:val="00922C68"/>
    <w:rsid w:val="00950A33"/>
    <w:rsid w:val="0098669E"/>
    <w:rsid w:val="009870F6"/>
    <w:rsid w:val="009B7278"/>
    <w:rsid w:val="009D1759"/>
    <w:rsid w:val="009F6C9D"/>
    <w:rsid w:val="00A272B6"/>
    <w:rsid w:val="00A30548"/>
    <w:rsid w:val="00A46102"/>
    <w:rsid w:val="00A65762"/>
    <w:rsid w:val="00A76FD5"/>
    <w:rsid w:val="00A87705"/>
    <w:rsid w:val="00AB6354"/>
    <w:rsid w:val="00AF6FB4"/>
    <w:rsid w:val="00B97199"/>
    <w:rsid w:val="00BB7149"/>
    <w:rsid w:val="00BC5365"/>
    <w:rsid w:val="00BE1A29"/>
    <w:rsid w:val="00BE23F8"/>
    <w:rsid w:val="00C5330E"/>
    <w:rsid w:val="00C547A9"/>
    <w:rsid w:val="00C60C78"/>
    <w:rsid w:val="00C733C9"/>
    <w:rsid w:val="00C83119"/>
    <w:rsid w:val="00C85138"/>
    <w:rsid w:val="00C95EF0"/>
    <w:rsid w:val="00CA0022"/>
    <w:rsid w:val="00CC5DAA"/>
    <w:rsid w:val="00D237E6"/>
    <w:rsid w:val="00D24194"/>
    <w:rsid w:val="00D40774"/>
    <w:rsid w:val="00D43824"/>
    <w:rsid w:val="00D618D6"/>
    <w:rsid w:val="00D677F3"/>
    <w:rsid w:val="00D773B2"/>
    <w:rsid w:val="00D930DB"/>
    <w:rsid w:val="00DA111D"/>
    <w:rsid w:val="00DA1A35"/>
    <w:rsid w:val="00DB12D9"/>
    <w:rsid w:val="00DB15BA"/>
    <w:rsid w:val="00DE5A8C"/>
    <w:rsid w:val="00DE6D07"/>
    <w:rsid w:val="00DF25EA"/>
    <w:rsid w:val="00DF6DA9"/>
    <w:rsid w:val="00E12EFE"/>
    <w:rsid w:val="00E1738A"/>
    <w:rsid w:val="00E372AC"/>
    <w:rsid w:val="00E5563E"/>
    <w:rsid w:val="00E6059B"/>
    <w:rsid w:val="00E65252"/>
    <w:rsid w:val="00E769F8"/>
    <w:rsid w:val="00E770DB"/>
    <w:rsid w:val="00E90CCB"/>
    <w:rsid w:val="00E91D45"/>
    <w:rsid w:val="00EB118E"/>
    <w:rsid w:val="00EB4930"/>
    <w:rsid w:val="00EE2259"/>
    <w:rsid w:val="00EE32F9"/>
    <w:rsid w:val="00F00F1B"/>
    <w:rsid w:val="00F20A5A"/>
    <w:rsid w:val="00F20C38"/>
    <w:rsid w:val="00F52D4D"/>
    <w:rsid w:val="00F80A20"/>
    <w:rsid w:val="00F92CBA"/>
    <w:rsid w:val="00FA6245"/>
    <w:rsid w:val="00FB566C"/>
    <w:rsid w:val="00FE32BA"/>
    <w:rsid w:val="00FE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B6D71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DC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95C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5CB7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595CB7"/>
  </w:style>
  <w:style w:type="character" w:styleId="Hyperlink">
    <w:name w:val="Hyperlink"/>
    <w:basedOn w:val="DefaultParagraphFont"/>
    <w:uiPriority w:val="99"/>
    <w:unhideWhenUsed/>
    <w:rsid w:val="009870F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489B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91D45"/>
  </w:style>
  <w:style w:type="character" w:customStyle="1" w:styleId="FootnoteTextChar">
    <w:name w:val="Footnote Text Char"/>
    <w:basedOn w:val="DefaultParagraphFont"/>
    <w:link w:val="FootnoteText"/>
    <w:uiPriority w:val="99"/>
    <w:rsid w:val="00E91D45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E91D45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DC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95C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5CB7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595CB7"/>
  </w:style>
  <w:style w:type="character" w:styleId="Hyperlink">
    <w:name w:val="Hyperlink"/>
    <w:basedOn w:val="DefaultParagraphFont"/>
    <w:uiPriority w:val="99"/>
    <w:unhideWhenUsed/>
    <w:rsid w:val="009870F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489B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91D45"/>
  </w:style>
  <w:style w:type="character" w:customStyle="1" w:styleId="FootnoteTextChar">
    <w:name w:val="Footnote Text Char"/>
    <w:basedOn w:val="DefaultParagraphFont"/>
    <w:link w:val="FootnoteText"/>
    <w:uiPriority w:val="99"/>
    <w:rsid w:val="00E91D45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E91D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clkrep.lacity.org/onlinedocs/2009/09-2645_misc_12-08-2015.pdf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1071</Words>
  <Characters>6111</Characters>
  <Application>Microsoft Macintosh Word</Application>
  <DocSecurity>0</DocSecurity>
  <Lines>50</Lines>
  <Paragraphs>14</Paragraphs>
  <ScaleCrop>false</ScaleCrop>
  <Company/>
  <LinksUpToDate>false</LinksUpToDate>
  <CharactersWithSpaces>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Spitz</dc:creator>
  <cp:keywords/>
  <dc:description/>
  <cp:lastModifiedBy>Jeffrey Spitz</cp:lastModifiedBy>
  <cp:revision>49</cp:revision>
  <cp:lastPrinted>2016-01-08T16:33:00Z</cp:lastPrinted>
  <dcterms:created xsi:type="dcterms:W3CDTF">2015-12-21T14:20:00Z</dcterms:created>
  <dcterms:modified xsi:type="dcterms:W3CDTF">2016-01-08T16:38:00Z</dcterms:modified>
</cp:coreProperties>
</file>